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F0BDF" w14:textId="77777777" w:rsidR="00746E38" w:rsidRPr="00746E38" w:rsidRDefault="00746E38" w:rsidP="00746E38">
      <w:pPr>
        <w:rPr>
          <w:rFonts w:ascii="Aptos" w:eastAsia="Calibri" w:hAnsi="Aptos" w:cs="Times New Roman"/>
          <w:kern w:val="0"/>
          <w14:ligatures w14:val="none"/>
        </w:rPr>
      </w:pPr>
      <w:r w:rsidRPr="00746E38">
        <w:rPr>
          <w:rFonts w:ascii="Aptos" w:eastAsia="Calibri" w:hAnsi="Aptos" w:cs="Times New Roman"/>
          <w:noProof/>
          <w:kern w:val="0"/>
          <w:lang w:eastAsia="en-GB"/>
          <w14:ligatures w14:val="none"/>
        </w:rPr>
        <w:drawing>
          <wp:inline distT="0" distB="0" distL="0" distR="0" wp14:anchorId="7DCFCAC9" wp14:editId="27A387F8">
            <wp:extent cx="1914525" cy="831215"/>
            <wp:effectExtent l="0" t="0" r="9525" b="6985"/>
            <wp:docPr id="11" name="Picture 11" descr="https://intranet.glasgowkelvin.ac.uk/sites/GKC/marketing/Shared%20Documents/Brand%20Toolbox/Logos/JPEG%20Logos/mono%20logo%20for%20pri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https://intranet.glasgowkelvin.ac.uk/sites/GKC/marketing/Shared%20Documents/Brand%20Toolbox/Logos/JPEG%20Logos/mono%20logo%20for%20pri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76978" w14:textId="77777777" w:rsidR="00746E38" w:rsidRPr="00746E38" w:rsidRDefault="00746E38" w:rsidP="00746E38">
      <w:pPr>
        <w:rPr>
          <w:rFonts w:ascii="Aptos" w:eastAsia="Calibri" w:hAnsi="Aptos" w:cs="Times New Roman"/>
          <w:kern w:val="0"/>
          <w14:ligatures w14:val="none"/>
        </w:rPr>
      </w:pPr>
    </w:p>
    <w:p w14:paraId="3665D305" w14:textId="77777777" w:rsidR="00746E38" w:rsidRPr="00746E38" w:rsidRDefault="00746E38" w:rsidP="00746E38">
      <w:pPr>
        <w:rPr>
          <w:rFonts w:ascii="Aptos" w:eastAsia="Calibri" w:hAnsi="Aptos" w:cs="Times New Roman"/>
          <w:kern w:val="0"/>
          <w14:ligatures w14:val="none"/>
        </w:rPr>
      </w:pPr>
    </w:p>
    <w:p w14:paraId="7B5D4A05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Glasgow Kelvin College</w:t>
      </w:r>
    </w:p>
    <w:p w14:paraId="44ED8E8A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8820D30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Equality Impact Assessment</w:t>
      </w:r>
    </w:p>
    <w:p w14:paraId="6040C819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Creation of New Showers and Toilets at Easterhouse Campus</w:t>
      </w:r>
    </w:p>
    <w:p w14:paraId="304942DF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Updating Facilities at Easterhouse Campus</w:t>
      </w:r>
    </w:p>
    <w:p w14:paraId="05972C0C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13818355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A98057B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51722F6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43A52B0E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3271A34F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4C92E4C4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3A5F0F97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BE5EC45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EA5F9CA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706CBBC8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166CDC2C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94748D7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EC25D88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318B2D28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Contents</w:t>
      </w:r>
    </w:p>
    <w:p w14:paraId="43503006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764F1D82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 xml:space="preserve">Step 1 – Aim, Outcomes and Information </w:t>
      </w:r>
      <w:r w:rsidRPr="00746E38">
        <w:rPr>
          <w:rFonts w:ascii="Aptos" w:eastAsia="Calibri" w:hAnsi="Aptos" w:cs="Arial"/>
          <w:kern w:val="0"/>
          <w14:ligatures w14:val="none"/>
        </w:rPr>
        <w:tab/>
        <w:t>3</w:t>
      </w:r>
    </w:p>
    <w:p w14:paraId="542C016E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 xml:space="preserve">Step 2 – Research and Consultation </w:t>
      </w:r>
      <w:r w:rsidRPr="00746E38">
        <w:rPr>
          <w:rFonts w:ascii="Aptos" w:eastAsia="Calibri" w:hAnsi="Aptos" w:cs="Arial"/>
          <w:kern w:val="0"/>
          <w14:ligatures w14:val="none"/>
        </w:rPr>
        <w:tab/>
        <w:t xml:space="preserve"> </w:t>
      </w:r>
      <w:r w:rsidRPr="00746E38">
        <w:rPr>
          <w:rFonts w:ascii="Aptos" w:eastAsia="Calibri" w:hAnsi="Aptos" w:cs="Arial"/>
          <w:kern w:val="0"/>
          <w14:ligatures w14:val="none"/>
        </w:rPr>
        <w:tab/>
        <w:t>4</w:t>
      </w:r>
    </w:p>
    <w:p w14:paraId="373FC6E2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Step 3 – Assessing the Impact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  <w:t>5</w:t>
      </w:r>
    </w:p>
    <w:p w14:paraId="24BD917D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 xml:space="preserve">Step 4 – Taking </w:t>
      </w:r>
      <w:proofErr w:type="gramStart"/>
      <w:r w:rsidRPr="00746E38">
        <w:rPr>
          <w:rFonts w:ascii="Aptos" w:eastAsia="Calibri" w:hAnsi="Aptos" w:cs="Arial"/>
          <w:kern w:val="0"/>
          <w14:ligatures w14:val="none"/>
        </w:rPr>
        <w:t xml:space="preserve">Action  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proofErr w:type="gramEnd"/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  <w:t>5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</w:p>
    <w:p w14:paraId="17832388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Step 5 – Monitoring and Evaluation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  <w:t>6</w:t>
      </w:r>
    </w:p>
    <w:p w14:paraId="1CF6D7F3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Step 6 – Approval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  <w:t>6</w:t>
      </w:r>
    </w:p>
    <w:p w14:paraId="44C739F4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Appendix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  <w:t>7</w:t>
      </w:r>
    </w:p>
    <w:p w14:paraId="2A0713B8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lastRenderedPageBreak/>
        <w:br w:type="page"/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4219"/>
        <w:gridCol w:w="6095"/>
      </w:tblGrid>
      <w:tr w:rsidR="00746E38" w:rsidRPr="00746E38" w14:paraId="697CC12A" w14:textId="77777777" w:rsidTr="004D43E8">
        <w:tc>
          <w:tcPr>
            <w:tcW w:w="4219" w:type="dxa"/>
          </w:tcPr>
          <w:p w14:paraId="6C8C37A8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lastRenderedPageBreak/>
              <w:t>Title of Policy, Project, Procedure or Practice: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5A40229D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Creation of New Showers and Toilets at Easterhouse Campus</w:t>
            </w:r>
          </w:p>
        </w:tc>
      </w:tr>
    </w:tbl>
    <w:p w14:paraId="720B6A2E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tbl>
      <w:tblPr>
        <w:tblW w:w="10248" w:type="dxa"/>
        <w:tblLook w:val="00A0" w:firstRow="1" w:lastRow="0" w:firstColumn="1" w:lastColumn="0" w:noHBand="0" w:noVBand="0"/>
      </w:tblPr>
      <w:tblGrid>
        <w:gridCol w:w="4282"/>
        <w:gridCol w:w="1124"/>
        <w:gridCol w:w="403"/>
        <w:gridCol w:w="287"/>
        <w:gridCol w:w="3749"/>
        <w:gridCol w:w="403"/>
      </w:tblGrid>
      <w:tr w:rsidR="00746E38" w:rsidRPr="00746E38" w14:paraId="61EAF539" w14:textId="77777777" w:rsidTr="004D43E8">
        <w:tc>
          <w:tcPr>
            <w:tcW w:w="4282" w:type="dxa"/>
          </w:tcPr>
          <w:p w14:paraId="3AF56591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Type of Policy, Procedure or Practice: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14:paraId="73463314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New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8A70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3325D46A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749" w:type="dxa"/>
            <w:tcBorders>
              <w:right w:val="single" w:sz="4" w:space="0" w:color="auto"/>
            </w:tcBorders>
          </w:tcPr>
          <w:p w14:paraId="4D52A54C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Existing, Reviewed or Revised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36B0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</w:p>
        </w:tc>
      </w:tr>
    </w:tbl>
    <w:p w14:paraId="0DCE6C25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4218"/>
        <w:gridCol w:w="6096"/>
      </w:tblGrid>
      <w:tr w:rsidR="00746E38" w:rsidRPr="00746E38" w14:paraId="3F2A292E" w14:textId="77777777" w:rsidTr="004D43E8">
        <w:tc>
          <w:tcPr>
            <w:tcW w:w="4218" w:type="dxa"/>
          </w:tcPr>
          <w:p w14:paraId="43177227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Team Leading Impact Assessment: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75830A2C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Estates</w:t>
            </w:r>
          </w:p>
        </w:tc>
      </w:tr>
    </w:tbl>
    <w:p w14:paraId="4F7A9277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1668"/>
        <w:gridCol w:w="3263"/>
        <w:gridCol w:w="236"/>
        <w:gridCol w:w="2601"/>
        <w:gridCol w:w="2546"/>
      </w:tblGrid>
      <w:tr w:rsidR="00746E38" w:rsidRPr="00746E38" w14:paraId="49756DCC" w14:textId="77777777" w:rsidTr="004D43E8">
        <w:tc>
          <w:tcPr>
            <w:tcW w:w="1668" w:type="dxa"/>
          </w:tcPr>
          <w:p w14:paraId="2C51C76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Lead Person:</w:t>
            </w:r>
          </w:p>
        </w:tc>
        <w:tc>
          <w:tcPr>
            <w:tcW w:w="3263" w:type="dxa"/>
            <w:tcBorders>
              <w:bottom w:val="single" w:sz="4" w:space="0" w:color="auto"/>
            </w:tcBorders>
          </w:tcPr>
          <w:p w14:paraId="585AC08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:highlight w:val="yellow"/>
                <w14:ligatures w14:val="none"/>
              </w:rPr>
              <w:t>Paul Haslet / Claire Reid/ Amrit Kaur Bedi</w:t>
            </w:r>
          </w:p>
        </w:tc>
        <w:tc>
          <w:tcPr>
            <w:tcW w:w="236" w:type="dxa"/>
          </w:tcPr>
          <w:p w14:paraId="2C982720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601" w:type="dxa"/>
          </w:tcPr>
          <w:p w14:paraId="6421BFAE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Date of Assessment:</w:t>
            </w: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14:paraId="7DC353DE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Feb 2025</w:t>
            </w:r>
          </w:p>
        </w:tc>
      </w:tr>
    </w:tbl>
    <w:p w14:paraId="39021895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2075CE11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Aims and Outcomes</w:t>
      </w:r>
    </w:p>
    <w:p w14:paraId="626F3605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What are the intended aims / outcomes of the policy, procedure or practice?  Who is the target audience and who is it intended to benefit?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32213AEC" w14:textId="77777777" w:rsidTr="004D43E8">
        <w:tc>
          <w:tcPr>
            <w:tcW w:w="10086" w:type="dxa"/>
            <w:shd w:val="clear" w:color="auto" w:fill="auto"/>
          </w:tcPr>
          <w:p w14:paraId="5F784178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 xml:space="preserve"> Intended Aims / Outcomes of the Policy, Procedure, or Practice</w:t>
            </w:r>
          </w:p>
          <w:p w14:paraId="237488C3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The creation of new individual showers and toilets with lockable doors at Easterhouse Campus is designed to:</w:t>
            </w:r>
          </w:p>
          <w:p w14:paraId="48AF7775" w14:textId="77777777" w:rsidR="00746E38" w:rsidRPr="00746E38" w:rsidRDefault="00746E38" w:rsidP="00746E38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Enhance Health, Safety, and Hygiene – Provide secure and accessible washing facilities that promote cleanliness and wellbeing.</w:t>
            </w:r>
          </w:p>
          <w:p w14:paraId="0E869C72" w14:textId="77777777" w:rsidR="00746E38" w:rsidRPr="00746E38" w:rsidRDefault="00746E38" w:rsidP="00746E38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Promote Dignity and Privacy – Individual, lockable units ensure greater personal privacy for all users.</w:t>
            </w:r>
          </w:p>
          <w:p w14:paraId="5D2C8C31" w14:textId="77777777" w:rsidR="00746E38" w:rsidRPr="00746E38" w:rsidRDefault="00746E38" w:rsidP="00746E38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Support the LGBT+ Community – Address previous concerns raised by LGBT+ students regarding safety and inclusion in shared spaces.</w:t>
            </w:r>
          </w:p>
          <w:p w14:paraId="110B1848" w14:textId="77777777" w:rsidR="00746E38" w:rsidRPr="00746E38" w:rsidRDefault="00746E38" w:rsidP="00746E38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Support Religious and Cultural Needs – The new shower facilities will accommodate students who need to wash before prayers, particularly benefiting Muslim students who perform Wudu (ablution).</w:t>
            </w:r>
          </w:p>
          <w:p w14:paraId="71AF4BE2" w14:textId="77777777" w:rsidR="00746E38" w:rsidRPr="00746E38" w:rsidRDefault="00746E38" w:rsidP="00746E38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Improve Comfort and Accessibility – Ensure that all students, including those with disabilities or specific needs, have access to inclusive and safe facilities.</w:t>
            </w:r>
          </w:p>
          <w:p w14:paraId="6CFF131C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  <w:p w14:paraId="108D1CAD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Target Audience and Beneficiaries:</w:t>
            </w:r>
          </w:p>
          <w:p w14:paraId="1091C3EF" w14:textId="77777777" w:rsidR="00746E38" w:rsidRPr="00746E38" w:rsidRDefault="00746E38" w:rsidP="00746E38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All students and staff – The new facilities will be accessible to everyone on campus, improving overall hygiene and comfort.</w:t>
            </w:r>
          </w:p>
          <w:p w14:paraId="43166C4F" w14:textId="77777777" w:rsidR="00746E38" w:rsidRPr="00746E38" w:rsidRDefault="00746E38" w:rsidP="00746E38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LGBT+ Students – The addition of private, individual spaces reduces anxiety and increases safety and inclusion for those who previously felt uncomfortable using communal facilities.</w:t>
            </w:r>
          </w:p>
          <w:p w14:paraId="4E45ED49" w14:textId="77777777" w:rsidR="00746E38" w:rsidRPr="00746E38" w:rsidRDefault="00746E38" w:rsidP="00746E38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Students with Religious or Cultural Needs – The shower facility will allow students to perform Wudu before prayer, aligning with faith-based requirements.</w:t>
            </w:r>
          </w:p>
          <w:p w14:paraId="6BACFA82" w14:textId="77777777" w:rsidR="00746E38" w:rsidRPr="00746E38" w:rsidRDefault="00746E38" w:rsidP="00746E38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Students Who Require Additional Washing Facilities – This includes individuals who cycle, walk, or engage in sports and those experiencing housing instability who may lack regular access to private washing spaces.</w:t>
            </w:r>
          </w:p>
          <w:p w14:paraId="66134A21" w14:textId="77777777" w:rsidR="00746E38" w:rsidRPr="00746E38" w:rsidRDefault="00746E38" w:rsidP="00746E38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Disabled Students or Those with Medical Conditions – The individual, lockable spaces ensure greater dignity and accessibility for students who need additional time, space, or support when using toilet and shower facilities</w:t>
            </w:r>
          </w:p>
          <w:p w14:paraId="0D0FCC67" w14:textId="77777777" w:rsidR="00746E38" w:rsidRPr="00746E38" w:rsidRDefault="00746E38" w:rsidP="00746E38">
            <w:pPr>
              <w:spacing w:after="0" w:line="240" w:lineRule="auto"/>
              <w:ind w:left="720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</w:tbl>
    <w:p w14:paraId="3FDE4FB8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4EA51378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2DE8C354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559A3419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lastRenderedPageBreak/>
        <w:t>Evidence and Information</w:t>
      </w:r>
    </w:p>
    <w:p w14:paraId="17CD80F8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What information has been used as the basis for this EIA?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647C8634" w14:textId="77777777" w:rsidTr="004D43E8">
        <w:tc>
          <w:tcPr>
            <w:tcW w:w="10086" w:type="dxa"/>
            <w:shd w:val="clear" w:color="auto" w:fill="auto"/>
          </w:tcPr>
          <w:p w14:paraId="41D9746C" w14:textId="77777777" w:rsidR="00746E38" w:rsidRPr="00746E38" w:rsidRDefault="00746E38" w:rsidP="00746E38">
            <w:pPr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Student &amp; Staff Feedback</w:t>
            </w:r>
          </w:p>
          <w:p w14:paraId="4E543444" w14:textId="77777777" w:rsidR="00746E38" w:rsidRPr="00746E38" w:rsidRDefault="00746E38" w:rsidP="00746E38">
            <w:pPr>
              <w:spacing w:after="0" w:line="240" w:lineRule="auto"/>
              <w:ind w:left="720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Previous concerns raised by LGBT+ students regarding safety in communal toilets and showers.</w:t>
            </w:r>
          </w:p>
          <w:p w14:paraId="0F65F72A" w14:textId="77777777" w:rsidR="00746E38" w:rsidRPr="00746E38" w:rsidRDefault="00746E38" w:rsidP="00746E38">
            <w:pPr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EDI Consultation</w:t>
            </w:r>
          </w:p>
          <w:p w14:paraId="55C7AD4B" w14:textId="77777777" w:rsidR="00746E38" w:rsidRPr="00746E38" w:rsidRDefault="00746E38" w:rsidP="00746E38">
            <w:pPr>
              <w:spacing w:after="0" w:line="240" w:lineRule="auto"/>
              <w:ind w:left="720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Input from students, staff, and community groups on how to improve inclusion and accessibility in campus facilities.</w:t>
            </w:r>
          </w:p>
          <w:p w14:paraId="6850086F" w14:textId="77777777" w:rsidR="00746E38" w:rsidRPr="00746E38" w:rsidRDefault="00746E38" w:rsidP="00746E38">
            <w:pPr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Equality Monitoring Data</w:t>
            </w:r>
          </w:p>
          <w:p w14:paraId="616083A2" w14:textId="77777777" w:rsidR="00746E38" w:rsidRPr="00746E38" w:rsidRDefault="00746E38" w:rsidP="00746E38">
            <w:pPr>
              <w:spacing w:after="0" w:line="240" w:lineRule="auto"/>
              <w:ind w:left="720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Review of campus demographics, including disability, gender identity, faith, and active travel participation.</w:t>
            </w:r>
          </w:p>
          <w:p w14:paraId="4EA6BA9D" w14:textId="77777777" w:rsidR="00746E38" w:rsidRPr="00746E38" w:rsidRDefault="00746E38" w:rsidP="00746E38">
            <w:pPr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Religious &amp; Cultural Best Practices</w:t>
            </w:r>
          </w:p>
          <w:p w14:paraId="6D51EDED" w14:textId="77777777" w:rsidR="00746E38" w:rsidRPr="00746E38" w:rsidRDefault="00746E38" w:rsidP="00746E38">
            <w:pPr>
              <w:spacing w:after="0" w:line="240" w:lineRule="auto"/>
              <w:ind w:left="720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Consideration of faith-based washing needs (e.g., Wudu) and ensuring appropriate privacy for all users.</w:t>
            </w:r>
          </w:p>
          <w:p w14:paraId="7B219594" w14:textId="77777777" w:rsidR="00746E38" w:rsidRPr="00746E38" w:rsidRDefault="00746E38" w:rsidP="00746E38">
            <w:pPr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LGBT+ Inclusion Standards</w:t>
            </w:r>
          </w:p>
          <w:p w14:paraId="527451F7" w14:textId="77777777" w:rsidR="00746E38" w:rsidRPr="00746E38" w:rsidRDefault="00746E38" w:rsidP="00746E38">
            <w:pPr>
              <w:spacing w:after="0" w:line="240" w:lineRule="auto"/>
              <w:ind w:left="720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Ensuring facilities meet best practice guidance on gender-inclusive and safe spaces for LGBT+ individuals.</w:t>
            </w:r>
          </w:p>
          <w:p w14:paraId="53794CAB" w14:textId="77777777" w:rsidR="00746E38" w:rsidRPr="00746E38" w:rsidRDefault="00746E38" w:rsidP="00746E38">
            <w:pPr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Health &amp; Safety Regulations</w:t>
            </w:r>
          </w:p>
          <w:p w14:paraId="6F7F1116" w14:textId="77777777" w:rsidR="00746E38" w:rsidRPr="00746E38" w:rsidRDefault="00746E38" w:rsidP="00746E38">
            <w:pPr>
              <w:spacing w:after="0" w:line="240" w:lineRule="auto"/>
              <w:ind w:left="720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Compliance with Hygiene, Safety, and Accessibility</w:t>
            </w:r>
          </w:p>
          <w:p w14:paraId="78BF7871" w14:textId="77777777" w:rsidR="00746E38" w:rsidRPr="00746E38" w:rsidRDefault="00746E38" w:rsidP="00746E38">
            <w:pPr>
              <w:spacing w:after="0" w:line="240" w:lineRule="auto"/>
              <w:ind w:left="720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</w:tbl>
    <w:p w14:paraId="18355C2C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521DD14F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Which individuals, groups or organisations representing protected characteristics have been involved in the undertaking of this assessment?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0B8A6ACE" w14:textId="77777777" w:rsidTr="004D43E8">
        <w:tc>
          <w:tcPr>
            <w:tcW w:w="10086" w:type="dxa"/>
            <w:shd w:val="clear" w:color="auto" w:fill="auto"/>
          </w:tcPr>
          <w:p w14:paraId="5CF3AEEC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Lived experience staff and students</w:t>
            </w:r>
          </w:p>
        </w:tc>
      </w:tr>
    </w:tbl>
    <w:p w14:paraId="583016DC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47E9CE56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What does the information indicate about potential positive, neutral or negative impacts for each protected characteristic?</w:t>
      </w:r>
    </w:p>
    <w:p w14:paraId="6F9D9FF7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tbl>
      <w:tblPr>
        <w:tblW w:w="102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9"/>
        <w:gridCol w:w="3563"/>
      </w:tblGrid>
      <w:tr w:rsidR="00746E38" w:rsidRPr="00746E38" w14:paraId="5BE45D17" w14:textId="77777777" w:rsidTr="004D43E8">
        <w:trPr>
          <w:trHeight w:val="748"/>
        </w:trPr>
        <w:tc>
          <w:tcPr>
            <w:tcW w:w="1872" w:type="dxa"/>
            <w:shd w:val="clear" w:color="auto" w:fill="auto"/>
          </w:tcPr>
          <w:p w14:paraId="0D0EC80F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Protected Characteristics</w:t>
            </w:r>
          </w:p>
        </w:tc>
        <w:tc>
          <w:tcPr>
            <w:tcW w:w="4829" w:type="dxa"/>
            <w:shd w:val="clear" w:color="auto" w:fill="auto"/>
          </w:tcPr>
          <w:p w14:paraId="0B1DAEB6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Potential Impact</w:t>
            </w:r>
          </w:p>
        </w:tc>
        <w:tc>
          <w:tcPr>
            <w:tcW w:w="3563" w:type="dxa"/>
          </w:tcPr>
          <w:p w14:paraId="0CC425A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Positive, Neutral, Negative</w:t>
            </w:r>
          </w:p>
        </w:tc>
      </w:tr>
      <w:tr w:rsidR="00746E38" w:rsidRPr="00746E38" w14:paraId="39DD194A" w14:textId="77777777" w:rsidTr="004D43E8">
        <w:trPr>
          <w:trHeight w:val="1518"/>
        </w:trPr>
        <w:tc>
          <w:tcPr>
            <w:tcW w:w="1872" w:type="dxa"/>
            <w:shd w:val="clear" w:color="auto" w:fill="auto"/>
          </w:tcPr>
          <w:p w14:paraId="62D41FC2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Age</w:t>
            </w:r>
          </w:p>
        </w:tc>
        <w:tc>
          <w:tcPr>
            <w:tcW w:w="4829" w:type="dxa"/>
            <w:shd w:val="clear" w:color="auto" w:fill="auto"/>
          </w:tcPr>
          <w:p w14:paraId="7ED33E99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Students of all ages benefit from increased hygiene, safety, and accessibility.</w:t>
            </w: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09156DB8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Ensure clear signage and awareness campaigns for new facilities.</w:t>
            </w:r>
          </w:p>
        </w:tc>
        <w:tc>
          <w:tcPr>
            <w:tcW w:w="3563" w:type="dxa"/>
          </w:tcPr>
          <w:p w14:paraId="161EE252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03217D70" w14:textId="77777777" w:rsidTr="004D43E8">
        <w:trPr>
          <w:trHeight w:val="458"/>
        </w:trPr>
        <w:tc>
          <w:tcPr>
            <w:tcW w:w="1872" w:type="dxa"/>
            <w:shd w:val="clear" w:color="auto" w:fill="auto"/>
          </w:tcPr>
          <w:p w14:paraId="721FF9E1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Disability</w:t>
            </w:r>
          </w:p>
        </w:tc>
        <w:tc>
          <w:tcPr>
            <w:tcW w:w="4829" w:type="dxa"/>
            <w:shd w:val="clear" w:color="auto" w:fill="auto"/>
          </w:tcPr>
          <w:p w14:paraId="4FC23050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Individual spaces provide greater privacy and accessibility for students with disabilities or medical conditions.</w:t>
            </w: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67C44567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Ensure compliance with accessible design standards and include emergency assistance alarms.</w:t>
            </w:r>
          </w:p>
        </w:tc>
        <w:tc>
          <w:tcPr>
            <w:tcW w:w="3563" w:type="dxa"/>
          </w:tcPr>
          <w:p w14:paraId="6FA7602C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494398B2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36D5D22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Gender Reassignment</w:t>
            </w:r>
          </w:p>
        </w:tc>
        <w:tc>
          <w:tcPr>
            <w:tcW w:w="4829" w:type="dxa"/>
            <w:shd w:val="clear" w:color="auto" w:fill="auto"/>
          </w:tcPr>
          <w:p w14:paraId="43EB2EC8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Private, individual spaces create a safer, more inclusive environment for trans and non-binary students.</w:t>
            </w: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306E83A0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lastRenderedPageBreak/>
              <w:t>Promote facilities as an LGBT+ inclusive space in college communications.</w:t>
            </w:r>
          </w:p>
        </w:tc>
        <w:tc>
          <w:tcPr>
            <w:tcW w:w="3563" w:type="dxa"/>
          </w:tcPr>
          <w:p w14:paraId="1ABC6A38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lastRenderedPageBreak/>
              <w:t>Positive</w:t>
            </w:r>
          </w:p>
        </w:tc>
      </w:tr>
      <w:tr w:rsidR="00746E38" w:rsidRPr="00746E38" w14:paraId="133BC29C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4145C0E7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Marriage and Civil Partnership</w:t>
            </w:r>
          </w:p>
        </w:tc>
        <w:tc>
          <w:tcPr>
            <w:tcW w:w="4829" w:type="dxa"/>
            <w:shd w:val="clear" w:color="auto" w:fill="auto"/>
          </w:tcPr>
          <w:p w14:paraId="2C062866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No specific impact identified.</w:t>
            </w:r>
          </w:p>
        </w:tc>
        <w:tc>
          <w:tcPr>
            <w:tcW w:w="3563" w:type="dxa"/>
          </w:tcPr>
          <w:p w14:paraId="034899A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Neutral</w:t>
            </w:r>
          </w:p>
        </w:tc>
      </w:tr>
      <w:tr w:rsidR="00746E38" w:rsidRPr="00746E38" w14:paraId="1BE4BD3A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76A5A8D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Pregnancy and Maternity</w:t>
            </w:r>
          </w:p>
        </w:tc>
        <w:tc>
          <w:tcPr>
            <w:tcW w:w="4829" w:type="dxa"/>
            <w:shd w:val="clear" w:color="auto" w:fill="auto"/>
          </w:tcPr>
          <w:p w14:paraId="4C4A8270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Individual showers and toilets provide additional comfort for students or staff who may need private washing facilities.</w:t>
            </w: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617AF028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Ensure easy access for those who require additional space or support.</w:t>
            </w:r>
          </w:p>
        </w:tc>
        <w:tc>
          <w:tcPr>
            <w:tcW w:w="3563" w:type="dxa"/>
          </w:tcPr>
          <w:p w14:paraId="445C16D5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779CE754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313C175D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Race</w:t>
            </w:r>
          </w:p>
        </w:tc>
        <w:tc>
          <w:tcPr>
            <w:tcW w:w="4829" w:type="dxa"/>
            <w:shd w:val="clear" w:color="auto" w:fill="auto"/>
          </w:tcPr>
          <w:p w14:paraId="69591496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Facilities will benefit all racial and ethnic groups, particularly students from cultural backgrounds where modesty is important.</w:t>
            </w: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1977BB7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 xml:space="preserve">Continue engagement with diverse student groups. </w:t>
            </w:r>
          </w:p>
        </w:tc>
        <w:tc>
          <w:tcPr>
            <w:tcW w:w="3563" w:type="dxa"/>
          </w:tcPr>
          <w:p w14:paraId="215FE9E6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27460485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59638C5B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Religion or Belief</w:t>
            </w:r>
          </w:p>
        </w:tc>
        <w:tc>
          <w:tcPr>
            <w:tcW w:w="4829" w:type="dxa"/>
            <w:shd w:val="clear" w:color="auto" w:fill="auto"/>
          </w:tcPr>
          <w:p w14:paraId="5B0C6F3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The shower facility supports students who need to wash before prayers, particularly benefiting Muslim students.</w:t>
            </w: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0713DAB1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 xml:space="preserve">Ensure cultural sensitivity in signage and communications about the new facilities. </w:t>
            </w:r>
          </w:p>
        </w:tc>
        <w:tc>
          <w:tcPr>
            <w:tcW w:w="3563" w:type="dxa"/>
          </w:tcPr>
          <w:p w14:paraId="1FB96AE1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39EA3CD4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4428206F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Sex</w:t>
            </w:r>
          </w:p>
        </w:tc>
        <w:tc>
          <w:tcPr>
            <w:tcW w:w="4829" w:type="dxa"/>
            <w:shd w:val="clear" w:color="auto" w:fill="auto"/>
          </w:tcPr>
          <w:p w14:paraId="52710C0E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Individual spaces allow all genders to use the facilities comfortably and safely.</w:t>
            </w: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55E844BC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 xml:space="preserve">Ensure equal provision across all gendered and non-gendered spaces. </w:t>
            </w:r>
          </w:p>
        </w:tc>
        <w:tc>
          <w:tcPr>
            <w:tcW w:w="3563" w:type="dxa"/>
          </w:tcPr>
          <w:p w14:paraId="4AA1BD5C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2185EC4F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6A2C52A7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Sexual Orientation</w:t>
            </w:r>
          </w:p>
        </w:tc>
        <w:tc>
          <w:tcPr>
            <w:tcW w:w="4829" w:type="dxa"/>
            <w:shd w:val="clear" w:color="auto" w:fill="auto"/>
          </w:tcPr>
          <w:p w14:paraId="416BAF01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LGBT+ students, who previously faced challenges in communal spaces, will feel safer and more included.</w:t>
            </w: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5B258723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 xml:space="preserve">Promote the facilities as part of the College’s commitment to LGBT+ inclusion. </w:t>
            </w:r>
          </w:p>
        </w:tc>
        <w:tc>
          <w:tcPr>
            <w:tcW w:w="3563" w:type="dxa"/>
          </w:tcPr>
          <w:p w14:paraId="49BE3862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</w:tbl>
    <w:p w14:paraId="29C74AF9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5D93F5BE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Are you able to reduce any potential negative impacts identified?  If so, how?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2112DCEB" w14:textId="77777777" w:rsidTr="004D43E8">
        <w:tc>
          <w:tcPr>
            <w:tcW w:w="10086" w:type="dxa"/>
            <w:shd w:val="clear" w:color="auto" w:fill="auto"/>
          </w:tcPr>
          <w:p w14:paraId="10475836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 xml:space="preserve">Lack of Awareness of New Facilities </w:t>
            </w:r>
          </w:p>
          <w:p w14:paraId="1C0FCF75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Students may not know these facilities are available.</w:t>
            </w: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ab/>
            </w:r>
          </w:p>
          <w:p w14:paraId="25968C0E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Communicate improvements through student emails, signage, and staff announcements.</w:t>
            </w:r>
          </w:p>
          <w:p w14:paraId="1B87B2AE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</w:p>
          <w:p w14:paraId="3FDE7C87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 xml:space="preserve">Potential Misuse or Vandalism </w:t>
            </w:r>
          </w:p>
          <w:p w14:paraId="555C0D2D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Private spaces may be misused if not monitored properly.</w:t>
            </w: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ab/>
            </w:r>
          </w:p>
          <w:p w14:paraId="477251C9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Install appropriate security measures (e.g., CCTV in hallways, regular checks by Estates Team).</w:t>
            </w:r>
          </w:p>
          <w:p w14:paraId="07B86F14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</w:p>
          <w:p w14:paraId="498A0AB0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 xml:space="preserve">Access Restrictions for Disabled Users </w:t>
            </w:r>
          </w:p>
          <w:p w14:paraId="4FC8D329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If not designed inclusively, facilities may not meet all accessibility needs.</w:t>
            </w: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ab/>
            </w:r>
          </w:p>
          <w:p w14:paraId="6659A1D6" w14:textId="77777777" w:rsidR="00746E38" w:rsidRPr="00746E38" w:rsidRDefault="00746E38" w:rsidP="00746E38">
            <w:pPr>
              <w:spacing w:after="0" w:line="240" w:lineRule="auto"/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Ensure compliance with inclusive design (e.g., wider doorways, grab bars, emergency alarms).</w:t>
            </w:r>
          </w:p>
          <w:p w14:paraId="17A275B2" w14:textId="77777777" w:rsidR="00746E38" w:rsidRPr="00746E38" w:rsidRDefault="00746E38" w:rsidP="00746E38">
            <w:pPr>
              <w:spacing w:after="0" w:line="240" w:lineRule="auto"/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</w:p>
          <w:p w14:paraId="4E89F72B" w14:textId="77777777" w:rsidR="00746E38" w:rsidRPr="00746E38" w:rsidRDefault="00746E38" w:rsidP="00746E38">
            <w:pPr>
              <w:spacing w:after="0" w:line="240" w:lineRule="auto"/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Potential Queueing Issues</w:t>
            </w:r>
          </w:p>
          <w:p w14:paraId="1DDC0DBB" w14:textId="77777777" w:rsidR="00746E38" w:rsidRPr="00746E38" w:rsidRDefault="00746E38" w:rsidP="00746E38">
            <w:pPr>
              <w:spacing w:after="0" w:line="240" w:lineRule="auto"/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lastRenderedPageBreak/>
              <w:t xml:space="preserve"> Demand for private spaces may cause wait times.</w:t>
            </w: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1E0781FF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Monitor usage trends and assess whether additional units are needed in future.</w:t>
            </w:r>
          </w:p>
        </w:tc>
      </w:tr>
    </w:tbl>
    <w:p w14:paraId="6BB1EF92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2440A9D4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Compliance with General Equality Duty</w:t>
      </w:r>
    </w:p>
    <w:p w14:paraId="5FBFF22C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Does the policy, procedure or practice comply with the three parts of the general duty?</w:t>
      </w:r>
    </w:p>
    <w:p w14:paraId="61BA58C0" w14:textId="77777777" w:rsidR="00746E38" w:rsidRPr="00746E38" w:rsidRDefault="00746E38" w:rsidP="00746E38">
      <w:pPr>
        <w:numPr>
          <w:ilvl w:val="0"/>
          <w:numId w:val="1"/>
        </w:numPr>
        <w:rPr>
          <w:rFonts w:ascii="Aptos" w:eastAsia="Calibri" w:hAnsi="Aptos" w:cs="Times New Roman"/>
          <w:b/>
          <w:bCs/>
          <w:kern w:val="0"/>
          <w:lang w:val="en-US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:lang w:val="en-US"/>
          <w14:ligatures w14:val="none"/>
        </w:rPr>
        <w:t xml:space="preserve">Eliminate discrimination, harassment and victimization and other conduct prohibited by the </w:t>
      </w:r>
      <w:hyperlink r:id="rId6">
        <w:r w:rsidRPr="00746E38">
          <w:rPr>
            <w:rFonts w:ascii="Aptos" w:eastAsia="Arial" w:hAnsi="Aptos" w:cs="Arial"/>
            <w:b/>
            <w:bCs/>
            <w:color w:val="0563C1"/>
            <w:kern w:val="0"/>
            <w:u w:val="single"/>
            <w:lang w:val="en-US"/>
            <w14:ligatures w14:val="none"/>
          </w:rPr>
          <w:t>Equality Act (2010)</w:t>
        </w:r>
      </w:hyperlink>
    </w:p>
    <w:p w14:paraId="44EBA4A0" w14:textId="77777777" w:rsidR="00746E38" w:rsidRPr="00746E38" w:rsidRDefault="00746E38" w:rsidP="00746E38">
      <w:pPr>
        <w:numPr>
          <w:ilvl w:val="0"/>
          <w:numId w:val="1"/>
        </w:numPr>
        <w:rPr>
          <w:rFonts w:ascii="Aptos" w:eastAsia="Calibri" w:hAnsi="Aptos" w:cs="Times New Roman"/>
          <w:b/>
          <w:bCs/>
          <w:kern w:val="0"/>
          <w:lang w:val="en-US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:lang w:val="en-US"/>
          <w14:ligatures w14:val="none"/>
        </w:rPr>
        <w:t>Foster good relations between people from different groups - this involves tackling prejudice and promoting understanding between people from different groups</w:t>
      </w:r>
    </w:p>
    <w:p w14:paraId="1F177707" w14:textId="77777777" w:rsidR="00746E38" w:rsidRPr="00746E38" w:rsidRDefault="00746E38" w:rsidP="00746E38">
      <w:pPr>
        <w:numPr>
          <w:ilvl w:val="0"/>
          <w:numId w:val="1"/>
        </w:numPr>
        <w:rPr>
          <w:rFonts w:ascii="Aptos" w:eastAsia="Calibri" w:hAnsi="Aptos" w:cs="Times New Roman"/>
          <w:b/>
          <w:bCs/>
          <w:kern w:val="0"/>
          <w:lang w:val="en-US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:lang w:val="en-US"/>
          <w14:ligatures w14:val="none"/>
        </w:rPr>
        <w:t>Advance equality of opportunity between people from different groups</w:t>
      </w:r>
    </w:p>
    <w:tbl>
      <w:tblPr>
        <w:tblW w:w="2001" w:type="dxa"/>
        <w:tblLook w:val="00A0" w:firstRow="1" w:lastRow="0" w:firstColumn="1" w:lastColumn="0" w:noHBand="0" w:noVBand="0"/>
      </w:tblPr>
      <w:tblGrid>
        <w:gridCol w:w="683"/>
        <w:gridCol w:w="401"/>
        <w:gridCol w:w="529"/>
        <w:gridCol w:w="388"/>
      </w:tblGrid>
      <w:tr w:rsidR="00746E38" w:rsidRPr="00746E38" w14:paraId="0F8D2C5F" w14:textId="77777777" w:rsidTr="004D43E8">
        <w:tc>
          <w:tcPr>
            <w:tcW w:w="683" w:type="dxa"/>
            <w:tcBorders>
              <w:right w:val="single" w:sz="4" w:space="0" w:color="auto"/>
            </w:tcBorders>
          </w:tcPr>
          <w:p w14:paraId="623E0668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ACD6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165B342F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No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A985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</w:p>
        </w:tc>
      </w:tr>
    </w:tbl>
    <w:p w14:paraId="35EBFA99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38F9A15D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If no, what arrangements could be implemented to better comply with the duty?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14CE9715" w14:textId="77777777" w:rsidTr="004D43E8">
        <w:tc>
          <w:tcPr>
            <w:tcW w:w="10312" w:type="dxa"/>
            <w:shd w:val="clear" w:color="auto" w:fill="auto"/>
          </w:tcPr>
          <w:p w14:paraId="5BB0483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</w:p>
        </w:tc>
      </w:tr>
    </w:tbl>
    <w:p w14:paraId="5486D034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52EE30FB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What is the EIA outcome?</w:t>
      </w:r>
    </w:p>
    <w:p w14:paraId="16DA0213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</w:p>
    <w:tbl>
      <w:tblPr>
        <w:tblW w:w="9427" w:type="dxa"/>
        <w:tblLook w:val="00A0" w:firstRow="1" w:lastRow="0" w:firstColumn="1" w:lastColumn="0" w:noHBand="0" w:noVBand="0"/>
      </w:tblPr>
      <w:tblGrid>
        <w:gridCol w:w="3510"/>
        <w:gridCol w:w="401"/>
        <w:gridCol w:w="5128"/>
        <w:gridCol w:w="388"/>
      </w:tblGrid>
      <w:tr w:rsidR="00746E38" w:rsidRPr="00746E38" w14:paraId="2F0796C9" w14:textId="77777777" w:rsidTr="004D43E8">
        <w:tc>
          <w:tcPr>
            <w:tcW w:w="3510" w:type="dxa"/>
            <w:tcBorders>
              <w:right w:val="single" w:sz="4" w:space="0" w:color="auto"/>
            </w:tcBorders>
          </w:tcPr>
          <w:p w14:paraId="448E542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A positive impact is likely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B11E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x</w:t>
            </w:r>
          </w:p>
        </w:tc>
        <w:tc>
          <w:tcPr>
            <w:tcW w:w="5128" w:type="dxa"/>
            <w:tcBorders>
              <w:right w:val="single" w:sz="4" w:space="0" w:color="auto"/>
            </w:tcBorders>
          </w:tcPr>
          <w:p w14:paraId="5D7A87E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A negative impact is not foreseen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8CE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</w:tr>
      <w:tr w:rsidR="00746E38" w:rsidRPr="00746E38" w14:paraId="4F464184" w14:textId="77777777" w:rsidTr="004D43E8">
        <w:tc>
          <w:tcPr>
            <w:tcW w:w="3510" w:type="dxa"/>
          </w:tcPr>
          <w:p w14:paraId="51306F97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4A35D423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  <w:tc>
          <w:tcPr>
            <w:tcW w:w="5128" w:type="dxa"/>
            <w:tcBorders>
              <w:left w:val="nil"/>
            </w:tcBorders>
          </w:tcPr>
          <w:p w14:paraId="0E182C38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</w:tcBorders>
          </w:tcPr>
          <w:p w14:paraId="50650A3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</w:tr>
      <w:tr w:rsidR="00746E38" w:rsidRPr="00746E38" w14:paraId="3F8683FC" w14:textId="77777777" w:rsidTr="004D43E8">
        <w:tc>
          <w:tcPr>
            <w:tcW w:w="3510" w:type="dxa"/>
            <w:tcBorders>
              <w:right w:val="single" w:sz="4" w:space="0" w:color="auto"/>
            </w:tcBorders>
          </w:tcPr>
          <w:p w14:paraId="554C34C0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A negative impact is likely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94BF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  <w:tc>
          <w:tcPr>
            <w:tcW w:w="5128" w:type="dxa"/>
            <w:tcBorders>
              <w:right w:val="single" w:sz="4" w:space="0" w:color="auto"/>
            </w:tcBorders>
          </w:tcPr>
          <w:p w14:paraId="30A74BE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A negative impact is probable or certain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1266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</w:tr>
    </w:tbl>
    <w:p w14:paraId="2682257A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</w:p>
    <w:tbl>
      <w:tblPr>
        <w:tblW w:w="10331" w:type="dxa"/>
        <w:tblLook w:val="00A0" w:firstRow="1" w:lastRow="0" w:firstColumn="1" w:lastColumn="0" w:noHBand="0" w:noVBand="0"/>
      </w:tblPr>
      <w:tblGrid>
        <w:gridCol w:w="8330"/>
        <w:gridCol w:w="683"/>
        <w:gridCol w:w="401"/>
        <w:gridCol w:w="529"/>
        <w:gridCol w:w="388"/>
      </w:tblGrid>
      <w:tr w:rsidR="00746E38" w:rsidRPr="00746E38" w14:paraId="15AEA112" w14:textId="77777777" w:rsidTr="004D43E8">
        <w:tc>
          <w:tcPr>
            <w:tcW w:w="8330" w:type="dxa"/>
          </w:tcPr>
          <w:p w14:paraId="69E4855F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Are you able to introduce the policy, procedure or practice without changes?</w:t>
            </w:r>
          </w:p>
        </w:tc>
        <w:tc>
          <w:tcPr>
            <w:tcW w:w="683" w:type="dxa"/>
            <w:tcBorders>
              <w:left w:val="nil"/>
              <w:right w:val="single" w:sz="4" w:space="0" w:color="auto"/>
            </w:tcBorders>
          </w:tcPr>
          <w:p w14:paraId="7EDD755C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Yes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4130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x</w:t>
            </w: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528D7E2B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No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0626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</w:tr>
    </w:tbl>
    <w:p w14:paraId="6765EB08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  <w:r w:rsidRPr="00746E38">
        <w:rPr>
          <w:rFonts w:ascii="Aptos" w:eastAsia="Arial" w:hAnsi="Aptos" w:cs="Arial"/>
          <w:kern w:val="0"/>
          <w14:ligatures w14:val="none"/>
        </w:rPr>
        <w:t>If no, what changes will you make before implementation?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48D80151" w14:textId="77777777" w:rsidTr="004D43E8">
        <w:tc>
          <w:tcPr>
            <w:tcW w:w="10086" w:type="dxa"/>
            <w:shd w:val="clear" w:color="auto" w:fill="auto"/>
          </w:tcPr>
          <w:p w14:paraId="4BF67449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</w:tr>
    </w:tbl>
    <w:p w14:paraId="21B75060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Action and Monitoring</w:t>
      </w:r>
    </w:p>
    <w:p w14:paraId="10934573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  <w:r w:rsidRPr="00746E38">
        <w:rPr>
          <w:rFonts w:ascii="Aptos" w:eastAsia="Arial" w:hAnsi="Aptos" w:cs="Arial"/>
          <w:kern w:val="0"/>
          <w14:ligatures w14:val="none"/>
        </w:rPr>
        <w:t>What action will be taken, by whom and when?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4691D55C" w14:textId="77777777" w:rsidTr="004D43E8">
        <w:tc>
          <w:tcPr>
            <w:tcW w:w="10086" w:type="dxa"/>
            <w:shd w:val="clear" w:color="auto" w:fill="auto"/>
          </w:tcPr>
          <w:p w14:paraId="7CDC06B2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 xml:space="preserve">Ensure facilities meet accessibility and inclusivity standards. </w:t>
            </w:r>
          </w:p>
          <w:p w14:paraId="1FF9C42A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Conduct an accessibility and safety audit before opening.</w:t>
            </w:r>
          </w:p>
          <w:p w14:paraId="4BE74F81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Estates Team, Health and Safety &amp; EI lead </w:t>
            </w:r>
          </w:p>
          <w:p w14:paraId="03E1F650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0EB30480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 xml:space="preserve">Promote awareness of the new showers and toilets through </w:t>
            </w:r>
            <w:proofErr w:type="gramStart"/>
            <w:r w:rsidRPr="00746E38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College</w:t>
            </w:r>
            <w:proofErr w:type="gramEnd"/>
            <w:r w:rsidRPr="00746E38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 xml:space="preserve"> communications.</w:t>
            </w:r>
            <w:r w:rsidRPr="00746E38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ab/>
            </w:r>
          </w:p>
          <w:p w14:paraId="04C06723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proofErr w:type="gramStart"/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Students</w:t>
            </w:r>
            <w:proofErr w:type="gramEnd"/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association, marketing</w:t>
            </w:r>
          </w:p>
          <w:p w14:paraId="64416BE0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3CD45920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Monitor facility usage to assess demand and any potential issues</w:t>
            </w: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.</w:t>
            </w: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ab/>
            </w:r>
          </w:p>
          <w:p w14:paraId="396BF7EB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Regular usage data collection and feedback sessions </w:t>
            </w:r>
          </w:p>
          <w:p w14:paraId="7E12BD4C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Estates &amp; Facilities Team</w:t>
            </w: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ab/>
            </w:r>
          </w:p>
          <w:p w14:paraId="2FF4FF07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</w:p>
          <w:p w14:paraId="64E8711A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Ensure ongoing maintenance and cleanliness of showers and toilets. Monthly cleaning and maintenance checks.</w:t>
            </w:r>
          </w:p>
          <w:p w14:paraId="4447F02D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lastRenderedPageBreak/>
              <w:t>Estates &amp; Cleaning Teams</w:t>
            </w: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ab/>
            </w: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ab/>
            </w:r>
          </w:p>
          <w:p w14:paraId="16D5C03F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213CF8D2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Engage with students and staff to gather feedback on the new facilities.</w:t>
            </w:r>
          </w:p>
          <w:p w14:paraId="3B225227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Evaluate the impact on LGBT+ and religious inclusion in </w:t>
            </w:r>
            <w:proofErr w:type="gramStart"/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College</w:t>
            </w:r>
            <w:proofErr w:type="gramEnd"/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spaces.</w:t>
            </w: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ab/>
            </w:r>
          </w:p>
          <w:p w14:paraId="2EB66F0C" w14:textId="77777777" w:rsidR="00746E38" w:rsidRPr="00746E38" w:rsidRDefault="00746E38" w:rsidP="00746E38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EI </w:t>
            </w:r>
            <w:proofErr w:type="gramStart"/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lead</w:t>
            </w:r>
            <w:proofErr w:type="gramEnd"/>
            <w:r w:rsidRPr="00746E38">
              <w:rPr>
                <w:rFonts w:ascii="Calibri" w:eastAsia="Calibri" w:hAnsi="Calibri" w:cs="Times New Roman"/>
                <w:kern w:val="0"/>
                <w14:ligatures w14:val="none"/>
              </w:rPr>
              <w:t>, Student Support</w:t>
            </w:r>
          </w:p>
          <w:p w14:paraId="27CEE0C6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</w:tc>
      </w:tr>
    </w:tbl>
    <w:p w14:paraId="63B3048F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</w:p>
    <w:p w14:paraId="65C2CF7E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  <w:r w:rsidRPr="00746E38">
        <w:rPr>
          <w:rFonts w:ascii="Aptos" w:eastAsia="Arial" w:hAnsi="Aptos" w:cs="Arial"/>
          <w:kern w:val="0"/>
          <w14:ligatures w14:val="none"/>
        </w:rPr>
        <w:t>Once implemented how the policy will, procedure or practice be monitored?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62E6E368" w14:textId="77777777" w:rsidTr="004D43E8">
        <w:tc>
          <w:tcPr>
            <w:tcW w:w="10086" w:type="dxa"/>
            <w:shd w:val="clear" w:color="auto" w:fill="auto"/>
          </w:tcPr>
          <w:p w14:paraId="7D9F040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 xml:space="preserve">Regular Maintenance Audits </w:t>
            </w:r>
          </w:p>
          <w:p w14:paraId="586AE9B8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 xml:space="preserve">Student &amp; Staff Feedback </w:t>
            </w:r>
            <w:proofErr w:type="spellStart"/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Feedback</w:t>
            </w:r>
            <w:proofErr w:type="spellEnd"/>
          </w:p>
          <w:p w14:paraId="18951BE0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 xml:space="preserve">Usage </w:t>
            </w:r>
          </w:p>
          <w:p w14:paraId="2B5B26A9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 xml:space="preserve">EDI &amp; Estates Team Reviews </w:t>
            </w:r>
          </w:p>
        </w:tc>
      </w:tr>
    </w:tbl>
    <w:p w14:paraId="4EAEE798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1030"/>
        <w:gridCol w:w="6182"/>
        <w:gridCol w:w="236"/>
        <w:gridCol w:w="1082"/>
        <w:gridCol w:w="1784"/>
      </w:tblGrid>
      <w:tr w:rsidR="00746E38" w:rsidRPr="00746E38" w14:paraId="3E63F814" w14:textId="77777777" w:rsidTr="004D43E8">
        <w:tc>
          <w:tcPr>
            <w:tcW w:w="1030" w:type="dxa"/>
          </w:tcPr>
          <w:p w14:paraId="26F791C1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  <w:t>Signed:</w:t>
            </w:r>
          </w:p>
        </w:tc>
        <w:tc>
          <w:tcPr>
            <w:tcW w:w="6182" w:type="dxa"/>
            <w:tcBorders>
              <w:bottom w:val="single" w:sz="4" w:space="0" w:color="auto"/>
            </w:tcBorders>
          </w:tcPr>
          <w:p w14:paraId="029F634C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</w:pPr>
          </w:p>
        </w:tc>
        <w:tc>
          <w:tcPr>
            <w:tcW w:w="236" w:type="dxa"/>
          </w:tcPr>
          <w:p w14:paraId="37B10758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</w:pPr>
          </w:p>
        </w:tc>
        <w:tc>
          <w:tcPr>
            <w:tcW w:w="1082" w:type="dxa"/>
          </w:tcPr>
          <w:p w14:paraId="1D737F4F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  <w:t>Date: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72E7B6FD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</w:pPr>
          </w:p>
        </w:tc>
      </w:tr>
    </w:tbl>
    <w:p w14:paraId="1C30EDF6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</w:p>
    <w:p w14:paraId="1C25AFEA" w14:textId="77777777" w:rsidR="00746E38" w:rsidRPr="00746E38" w:rsidRDefault="00746E38" w:rsidP="00746E38">
      <w:pPr>
        <w:spacing w:after="0" w:line="240" w:lineRule="auto"/>
        <w:ind w:right="648"/>
        <w:rPr>
          <w:rFonts w:ascii="Aptos" w:eastAsia="Times New Roman" w:hAnsi="Aptos" w:cs="Arial"/>
          <w:kern w:val="0"/>
          <w:lang w:eastAsia="en-GB"/>
          <w14:ligatures w14:val="none"/>
        </w:rPr>
      </w:pPr>
      <w:r w:rsidRPr="00746E38">
        <w:rPr>
          <w:rFonts w:ascii="Aptos" w:eastAsia="Times New Roman" w:hAnsi="Aptos" w:cs="Arial"/>
          <w:kern w:val="0"/>
          <w:lang w:eastAsia="en-GB"/>
          <w14:ligatures w14:val="none"/>
        </w:rPr>
        <w:t xml:space="preserve">NB: </w:t>
      </w:r>
      <w:r w:rsidRPr="00746E38">
        <w:rPr>
          <w:rFonts w:ascii="Aptos" w:eastAsia="Times New Roman" w:hAnsi="Aptos" w:cs="Arial"/>
          <w:bCs/>
          <w:color w:val="000000"/>
          <w:kern w:val="0"/>
          <w:lang w:eastAsia="en-GB"/>
          <w14:ligatures w14:val="none"/>
        </w:rPr>
        <w:t>Finalisation of central monitoring &amp; identification of compound impact will be undertaken within Equalities Management.</w:t>
      </w:r>
    </w:p>
    <w:p w14:paraId="6CDA6AAA" w14:textId="77777777" w:rsidR="00746E38" w:rsidRPr="00746E38" w:rsidRDefault="00746E38" w:rsidP="00746E38">
      <w:pPr>
        <w:keepNext/>
        <w:keepLines/>
        <w:spacing w:before="480" w:after="0" w:line="276" w:lineRule="auto"/>
        <w:outlineLvl w:val="0"/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</w:pPr>
      <w:bookmarkStart w:id="0" w:name="_Toc364928202"/>
      <w:r w:rsidRPr="00746E38"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  <w:t>Appendix</w:t>
      </w:r>
      <w:bookmarkEnd w:id="0"/>
      <w:r w:rsidRPr="00746E38"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  <w:t xml:space="preserve"> </w:t>
      </w:r>
    </w:p>
    <w:p w14:paraId="123AE09D" w14:textId="77777777" w:rsidR="00746E38" w:rsidRPr="00746E38" w:rsidRDefault="00746E38" w:rsidP="00746E38">
      <w:pPr>
        <w:spacing w:after="200" w:line="276" w:lineRule="auto"/>
        <w:rPr>
          <w:rFonts w:ascii="Aptos" w:eastAsia="Times New Roman" w:hAnsi="Aptos" w:cs="Arial"/>
          <w:kern w:val="0"/>
          <w:lang w:eastAsia="en-GB"/>
          <w14:ligatures w14:val="none"/>
        </w:rPr>
      </w:pPr>
      <w:r w:rsidRPr="00746E38">
        <w:rPr>
          <w:rFonts w:ascii="Aptos" w:eastAsia="Times New Roman" w:hAnsi="Aptos" w:cs="Arial"/>
          <w:b/>
          <w:kern w:val="0"/>
          <w:lang w:eastAsia="en-GB"/>
          <w14:ligatures w14:val="none"/>
        </w:rPr>
        <w:t>Equality Act General Duty</w:t>
      </w:r>
      <w:r w:rsidRPr="00746E38">
        <w:rPr>
          <w:rFonts w:ascii="Aptos" w:eastAsia="Times New Roman" w:hAnsi="Aptos" w:cs="Arial"/>
          <w:kern w:val="0"/>
          <w:lang w:eastAsia="en-GB"/>
          <w14:ligatures w14:val="none"/>
        </w:rPr>
        <w:t xml:space="preserve"> requires colleges to have </w:t>
      </w:r>
      <w:r w:rsidRPr="00746E38">
        <w:rPr>
          <w:rFonts w:ascii="Aptos" w:eastAsia="Times New Roman" w:hAnsi="Aptos" w:cs="Arial"/>
          <w:b/>
          <w:bCs/>
          <w:kern w:val="0"/>
          <w:lang w:eastAsia="en-GB"/>
          <w14:ligatures w14:val="none"/>
        </w:rPr>
        <w:t xml:space="preserve">due regard </w:t>
      </w:r>
      <w:r w:rsidRPr="00746E38">
        <w:rPr>
          <w:rFonts w:ascii="Aptos" w:eastAsia="Times New Roman" w:hAnsi="Aptos" w:cs="Arial"/>
          <w:kern w:val="0"/>
          <w:lang w:eastAsia="en-GB"/>
          <w14:ligatures w14:val="none"/>
        </w:rPr>
        <w:t>to the need to:</w:t>
      </w:r>
    </w:p>
    <w:p w14:paraId="77C7AD64" w14:textId="77777777" w:rsidR="00746E38" w:rsidRPr="00746E38" w:rsidRDefault="00746E38" w:rsidP="00746E38">
      <w:pPr>
        <w:numPr>
          <w:ilvl w:val="0"/>
          <w:numId w:val="2"/>
        </w:numPr>
        <w:spacing w:after="0" w:line="240" w:lineRule="auto"/>
        <w:rPr>
          <w:rFonts w:ascii="Aptos" w:eastAsia="Calibri" w:hAnsi="Aptos" w:cs="Times New Roman"/>
          <w:b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b/>
          <w:kern w:val="0"/>
          <w:lang w:val="en-US"/>
          <w14:ligatures w14:val="none"/>
        </w:rPr>
        <w:t xml:space="preserve">Eliminate </w:t>
      </w:r>
    </w:p>
    <w:p w14:paraId="4253C4AC" w14:textId="77777777" w:rsidR="00746E38" w:rsidRPr="00746E38" w:rsidRDefault="00746E38" w:rsidP="00746E38">
      <w:pPr>
        <w:numPr>
          <w:ilvl w:val="0"/>
          <w:numId w:val="3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 xml:space="preserve">discrimination, </w:t>
      </w:r>
    </w:p>
    <w:p w14:paraId="22ACD154" w14:textId="77777777" w:rsidR="00746E38" w:rsidRPr="00746E38" w:rsidRDefault="00746E38" w:rsidP="00746E38">
      <w:pPr>
        <w:numPr>
          <w:ilvl w:val="0"/>
          <w:numId w:val="3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 xml:space="preserve">harassment, </w:t>
      </w:r>
    </w:p>
    <w:p w14:paraId="5AE74AFF" w14:textId="77777777" w:rsidR="00746E38" w:rsidRPr="00746E38" w:rsidRDefault="00746E38" w:rsidP="00746E38">
      <w:pPr>
        <w:numPr>
          <w:ilvl w:val="0"/>
          <w:numId w:val="3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 xml:space="preserve">victimization; or </w:t>
      </w:r>
    </w:p>
    <w:p w14:paraId="7634FD6A" w14:textId="77777777" w:rsidR="00746E38" w:rsidRPr="00746E38" w:rsidRDefault="00746E38" w:rsidP="00746E38">
      <w:pPr>
        <w:numPr>
          <w:ilvl w:val="0"/>
          <w:numId w:val="3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>any other prohibited conduct</w:t>
      </w:r>
    </w:p>
    <w:p w14:paraId="69EAB11C" w14:textId="77777777" w:rsidR="00746E38" w:rsidRPr="00746E38" w:rsidRDefault="00746E38" w:rsidP="00746E38">
      <w:pPr>
        <w:spacing w:after="0" w:line="240" w:lineRule="auto"/>
        <w:ind w:left="720"/>
        <w:rPr>
          <w:rFonts w:ascii="Aptos" w:eastAsia="Calibri" w:hAnsi="Aptos" w:cs="Times New Roman"/>
          <w:kern w:val="0"/>
          <w:lang w:val="en-US"/>
          <w14:ligatures w14:val="none"/>
        </w:rPr>
      </w:pPr>
    </w:p>
    <w:p w14:paraId="6B9964B3" w14:textId="77777777" w:rsidR="00746E38" w:rsidRPr="00746E38" w:rsidRDefault="00746E38" w:rsidP="00746E38">
      <w:pPr>
        <w:numPr>
          <w:ilvl w:val="0"/>
          <w:numId w:val="4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b/>
          <w:bCs/>
          <w:kern w:val="0"/>
          <w:lang w:val="en-US"/>
          <w14:ligatures w14:val="none"/>
        </w:rPr>
        <w:t>Advance</w:t>
      </w: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 xml:space="preserve"> equality of opportunity by </w:t>
      </w:r>
    </w:p>
    <w:p w14:paraId="76B90595" w14:textId="77777777" w:rsidR="00746E38" w:rsidRPr="00746E38" w:rsidRDefault="00746E38" w:rsidP="00746E38">
      <w:pPr>
        <w:numPr>
          <w:ilvl w:val="0"/>
          <w:numId w:val="5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>removing or minimizing disadvantages</w:t>
      </w:r>
    </w:p>
    <w:p w14:paraId="33182E53" w14:textId="77777777" w:rsidR="00746E38" w:rsidRPr="00746E38" w:rsidRDefault="00746E38" w:rsidP="00746E38">
      <w:pPr>
        <w:numPr>
          <w:ilvl w:val="0"/>
          <w:numId w:val="5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>meeting the needs of groups that are different from the needs of others</w:t>
      </w:r>
    </w:p>
    <w:p w14:paraId="41B5F01B" w14:textId="77777777" w:rsidR="00746E38" w:rsidRPr="00746E38" w:rsidRDefault="00746E38" w:rsidP="00746E38">
      <w:pPr>
        <w:numPr>
          <w:ilvl w:val="0"/>
          <w:numId w:val="5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>encouraging participation in public life</w:t>
      </w:r>
    </w:p>
    <w:p w14:paraId="7BC9205C" w14:textId="77777777" w:rsidR="00746E38" w:rsidRPr="00746E38" w:rsidRDefault="00746E38" w:rsidP="00746E38">
      <w:p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</w:p>
    <w:p w14:paraId="6DEB607B" w14:textId="77777777" w:rsidR="00746E38" w:rsidRPr="00746E38" w:rsidRDefault="00746E38" w:rsidP="00746E38">
      <w:pPr>
        <w:numPr>
          <w:ilvl w:val="0"/>
          <w:numId w:val="4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b/>
          <w:bCs/>
          <w:kern w:val="0"/>
          <w:lang w:val="en-US"/>
          <w14:ligatures w14:val="none"/>
        </w:rPr>
        <w:t>Foster</w:t>
      </w: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 xml:space="preserve"> good relations – tackle prejudice, promote understanding</w:t>
      </w:r>
    </w:p>
    <w:p w14:paraId="79E140A5" w14:textId="77777777" w:rsidR="00746E38" w:rsidRPr="00746E38" w:rsidRDefault="00746E38" w:rsidP="00746E38">
      <w:pPr>
        <w:tabs>
          <w:tab w:val="left" w:pos="540"/>
        </w:tabs>
        <w:spacing w:after="0" w:line="240" w:lineRule="auto"/>
        <w:rPr>
          <w:rFonts w:ascii="Aptos" w:eastAsia="Times New Roman" w:hAnsi="Aptos" w:cs="Arial"/>
          <w:b/>
          <w:iCs/>
          <w:color w:val="000000"/>
          <w:kern w:val="0"/>
          <w:lang w:val="en-US" w:eastAsia="en-GB"/>
          <w14:ligatures w14:val="none"/>
        </w:rPr>
      </w:pPr>
    </w:p>
    <w:p w14:paraId="517A04C8" w14:textId="77777777" w:rsidR="00746E38" w:rsidRPr="00746E38" w:rsidRDefault="00746E38" w:rsidP="00746E38">
      <w:pPr>
        <w:tabs>
          <w:tab w:val="left" w:pos="540"/>
        </w:tabs>
        <w:spacing w:after="0" w:line="240" w:lineRule="auto"/>
        <w:rPr>
          <w:rFonts w:ascii="Aptos" w:eastAsia="Times New Roman" w:hAnsi="Aptos" w:cs="Arial"/>
          <w:b/>
          <w:iCs/>
          <w:color w:val="000000"/>
          <w:kern w:val="0"/>
          <w:lang w:val="en-US" w:eastAsia="en-GB"/>
          <w14:ligatures w14:val="none"/>
        </w:rPr>
      </w:pPr>
      <w:r w:rsidRPr="00746E38">
        <w:rPr>
          <w:rFonts w:ascii="Aptos" w:eastAsia="Times New Roman" w:hAnsi="Aptos" w:cs="Arial"/>
          <w:b/>
          <w:iCs/>
          <w:color w:val="000000"/>
          <w:kern w:val="0"/>
          <w:lang w:val="en-US" w:eastAsia="en-GB"/>
          <w14:ligatures w14:val="none"/>
        </w:rPr>
        <w:t>Protected Characteristics:</w:t>
      </w:r>
    </w:p>
    <w:p w14:paraId="51165CD3" w14:textId="77777777" w:rsidR="00746E38" w:rsidRPr="00746E38" w:rsidRDefault="00746E38" w:rsidP="00746E38">
      <w:pPr>
        <w:tabs>
          <w:tab w:val="left" w:pos="540"/>
        </w:tabs>
        <w:spacing w:after="0" w:line="240" w:lineRule="auto"/>
        <w:rPr>
          <w:rFonts w:ascii="Aptos" w:eastAsia="Times New Roman" w:hAnsi="Aptos" w:cs="Arial"/>
          <w:b/>
          <w:iCs/>
          <w:color w:val="000000"/>
          <w:kern w:val="0"/>
          <w:lang w:val="en-US" w:eastAsia="en-GB"/>
          <w14:ligatures w14:val="none"/>
        </w:rPr>
      </w:pPr>
    </w:p>
    <w:p w14:paraId="61F3E145" w14:textId="77777777" w:rsidR="00746E38" w:rsidRPr="00746E38" w:rsidRDefault="00746E38" w:rsidP="00746E38">
      <w:pPr>
        <w:numPr>
          <w:ilvl w:val="0"/>
          <w:numId w:val="6"/>
        </w:numPr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 xml:space="preserve">Age </w:t>
      </w:r>
    </w:p>
    <w:p w14:paraId="6415ED01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Disability</w:t>
      </w:r>
    </w:p>
    <w:p w14:paraId="38323081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Gender Reassignment</w:t>
      </w:r>
    </w:p>
    <w:p w14:paraId="787BA957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 xml:space="preserve">Marriage And Civil Partnership (applies only in relation to (1a) discrimination in </w:t>
      </w:r>
      <w:r w:rsidRPr="00746E38">
        <w:rPr>
          <w:rFonts w:ascii="Aptos" w:eastAsia="Calibri" w:hAnsi="Aptos" w:cs="Arial"/>
          <w:i/>
          <w:iCs/>
          <w:color w:val="000000"/>
          <w:kern w:val="0"/>
          <w14:ligatures w14:val="none"/>
        </w:rPr>
        <w:t>employment</w:t>
      </w:r>
      <w:r w:rsidRPr="00746E38">
        <w:rPr>
          <w:rFonts w:ascii="Aptos" w:eastAsia="Calibri" w:hAnsi="Aptos" w:cs="Arial"/>
          <w:i/>
          <w:color w:val="000000"/>
          <w:kern w:val="0"/>
          <w14:ligatures w14:val="none"/>
        </w:rPr>
        <w:t>,</w:t>
      </w:r>
      <w:r w:rsidRPr="00746E38">
        <w:rPr>
          <w:rFonts w:ascii="Aptos" w:eastAsia="Calibri" w:hAnsi="Aptos" w:cs="Arial"/>
          <w:color w:val="000000"/>
          <w:kern w:val="0"/>
          <w14:ligatures w14:val="none"/>
        </w:rPr>
        <w:t xml:space="preserve"> not to students)</w:t>
      </w:r>
    </w:p>
    <w:p w14:paraId="3B1C5EB3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Pregnancy And Maternity</w:t>
      </w:r>
    </w:p>
    <w:p w14:paraId="4A69C8AD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Race</w:t>
      </w:r>
    </w:p>
    <w:p w14:paraId="574471E8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Religion Or Belief</w:t>
      </w:r>
    </w:p>
    <w:p w14:paraId="77D2C20C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Sex</w:t>
      </w:r>
      <w:r w:rsidRPr="00746E38">
        <w:rPr>
          <w:rFonts w:ascii="Aptos" w:eastAsia="Calibri" w:hAnsi="Aptos" w:cs="Arial"/>
          <w:color w:val="000000"/>
          <w:kern w:val="0"/>
          <w:lang w:val="en-US"/>
          <w14:ligatures w14:val="none"/>
        </w:rPr>
        <w:t>/ Gender</w:t>
      </w:r>
    </w:p>
    <w:p w14:paraId="6B6B2E5C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 xml:space="preserve">Sexual Orientation. </w:t>
      </w:r>
    </w:p>
    <w:p w14:paraId="09DE5DC3" w14:textId="77777777" w:rsidR="00746E38" w:rsidRPr="00746E38" w:rsidRDefault="00746E38" w:rsidP="00746E38">
      <w:p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</w:p>
    <w:p w14:paraId="32BFA954" w14:textId="77777777" w:rsidR="00746E38" w:rsidRPr="00746E38" w:rsidRDefault="00746E38" w:rsidP="00746E38">
      <w:pPr>
        <w:rPr>
          <w:rFonts w:ascii="Aptos" w:eastAsia="Calibri" w:hAnsi="Aptos" w:cs="Times New Roman"/>
          <w:kern w:val="0"/>
          <w14:ligatures w14:val="none"/>
        </w:rPr>
      </w:pPr>
    </w:p>
    <w:p w14:paraId="4831A096" w14:textId="77777777" w:rsidR="00792673" w:rsidRDefault="00792673"/>
    <w:sectPr w:rsidR="00792673" w:rsidSect="00746E38">
      <w:headerReference w:type="default" r:id="rId7"/>
      <w:footerReference w:type="default" r:id="rId8"/>
      <w:pgSz w:w="11906" w:h="16838" w:code="9"/>
      <w:pgMar w:top="964" w:right="851" w:bottom="851" w:left="851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6C4B9" w14:textId="77777777" w:rsidR="00746E38" w:rsidRPr="00EF19AF" w:rsidRDefault="00746E38" w:rsidP="00880EC9">
    <w:pPr>
      <w:pStyle w:val="Footer"/>
      <w:jc w:val="right"/>
      <w:rPr>
        <w:rFonts w:cs="Arial"/>
        <w:sz w:val="24"/>
        <w:szCs w:val="24"/>
      </w:rPr>
    </w:pPr>
    <w:r w:rsidRPr="00EF19AF">
      <w:rPr>
        <w:rFonts w:cs="Arial"/>
        <w:sz w:val="24"/>
        <w:szCs w:val="24"/>
      </w:rPr>
      <w:t xml:space="preserve">Page </w:t>
    </w:r>
    <w:r w:rsidRPr="00EF19AF">
      <w:rPr>
        <w:rFonts w:cs="Arial"/>
        <w:sz w:val="24"/>
        <w:szCs w:val="24"/>
      </w:rPr>
      <w:fldChar w:fldCharType="begin"/>
    </w:r>
    <w:r w:rsidRPr="00EF19AF">
      <w:rPr>
        <w:rFonts w:cs="Arial"/>
        <w:sz w:val="24"/>
        <w:szCs w:val="24"/>
      </w:rPr>
      <w:instrText xml:space="preserve"> PAGE </w:instrText>
    </w:r>
    <w:r w:rsidRPr="00EF19AF">
      <w:rPr>
        <w:rFonts w:cs="Arial"/>
        <w:sz w:val="24"/>
        <w:szCs w:val="24"/>
      </w:rPr>
      <w:fldChar w:fldCharType="separate"/>
    </w:r>
    <w:r>
      <w:rPr>
        <w:rFonts w:cs="Arial"/>
        <w:noProof/>
        <w:sz w:val="24"/>
        <w:szCs w:val="24"/>
      </w:rPr>
      <w:t>1</w:t>
    </w:r>
    <w:r w:rsidRPr="00EF19AF">
      <w:rPr>
        <w:rFonts w:cs="Arial"/>
        <w:sz w:val="24"/>
        <w:szCs w:val="24"/>
      </w:rPr>
      <w:fldChar w:fldCharType="end"/>
    </w:r>
    <w:r w:rsidRPr="00EF19AF">
      <w:rPr>
        <w:rFonts w:cs="Arial"/>
        <w:sz w:val="24"/>
        <w:szCs w:val="24"/>
      </w:rPr>
      <w:t xml:space="preserve"> of </w:t>
    </w:r>
    <w:r w:rsidRPr="00EF19AF">
      <w:rPr>
        <w:rFonts w:cs="Arial"/>
        <w:sz w:val="24"/>
        <w:szCs w:val="24"/>
      </w:rPr>
      <w:fldChar w:fldCharType="begin"/>
    </w:r>
    <w:r w:rsidRPr="00EF19AF">
      <w:rPr>
        <w:rFonts w:cs="Arial"/>
        <w:sz w:val="24"/>
        <w:szCs w:val="24"/>
      </w:rPr>
      <w:instrText xml:space="preserve"> NUMPAGES </w:instrText>
    </w:r>
    <w:r w:rsidRPr="00EF19AF">
      <w:rPr>
        <w:rFonts w:cs="Arial"/>
        <w:sz w:val="24"/>
        <w:szCs w:val="24"/>
      </w:rPr>
      <w:fldChar w:fldCharType="separate"/>
    </w:r>
    <w:r>
      <w:rPr>
        <w:rFonts w:cs="Arial"/>
        <w:noProof/>
        <w:sz w:val="24"/>
        <w:szCs w:val="24"/>
      </w:rPr>
      <w:t>7</w:t>
    </w:r>
    <w:r w:rsidRPr="00EF19AF">
      <w:rPr>
        <w:rFonts w:cs="Arial"/>
        <w:sz w:val="24"/>
        <w:szCs w:val="24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3EDD0" w14:textId="77777777" w:rsidR="00746E38" w:rsidRDefault="00746E38">
    <w:pPr>
      <w:pStyle w:val="Header"/>
    </w:pPr>
    <w:r>
      <w:t xml:space="preserve">Equality Impact Assessment </w:t>
    </w:r>
    <w:r>
      <w:t>(Version4)</w:t>
    </w:r>
    <w:r>
      <w:tab/>
    </w:r>
    <w:r>
      <w:tab/>
    </w:r>
    <w:r>
      <w:t xml:space="preserve">    Glasgow Kelvin College</w:t>
    </w:r>
  </w:p>
  <w:p w14:paraId="76E731A8" w14:textId="77777777" w:rsidR="00746E38" w:rsidRPr="00017A77" w:rsidRDefault="00746E38" w:rsidP="009807A0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25FF"/>
    <w:multiLevelType w:val="hybridMultilevel"/>
    <w:tmpl w:val="A4B4FF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A3F3C"/>
    <w:multiLevelType w:val="hybridMultilevel"/>
    <w:tmpl w:val="4F3E8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F7D53"/>
    <w:multiLevelType w:val="hybridMultilevel"/>
    <w:tmpl w:val="72C438EA"/>
    <w:lvl w:ilvl="0" w:tplc="99F01BF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A5DC2"/>
    <w:multiLevelType w:val="hybridMultilevel"/>
    <w:tmpl w:val="531A8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A225E"/>
    <w:multiLevelType w:val="hybridMultilevel"/>
    <w:tmpl w:val="55EEF79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D35727"/>
    <w:multiLevelType w:val="hybridMultilevel"/>
    <w:tmpl w:val="6DEECFDE"/>
    <w:lvl w:ilvl="0" w:tplc="5D2A75A8">
      <w:start w:val="2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5635AA"/>
    <w:multiLevelType w:val="hybridMultilevel"/>
    <w:tmpl w:val="0DBC4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A7921"/>
    <w:multiLevelType w:val="hybridMultilevel"/>
    <w:tmpl w:val="8D78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64093"/>
    <w:multiLevelType w:val="hybridMultilevel"/>
    <w:tmpl w:val="087248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070279">
    <w:abstractNumId w:val="4"/>
  </w:num>
  <w:num w:numId="2" w16cid:durableId="14053705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225525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7229040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28806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114716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3542304">
    <w:abstractNumId w:val="1"/>
  </w:num>
  <w:num w:numId="8" w16cid:durableId="859394612">
    <w:abstractNumId w:val="7"/>
  </w:num>
  <w:num w:numId="9" w16cid:durableId="819419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E38"/>
    <w:rsid w:val="00491CE2"/>
    <w:rsid w:val="00746E38"/>
    <w:rsid w:val="00792673"/>
    <w:rsid w:val="007D3069"/>
    <w:rsid w:val="00967385"/>
    <w:rsid w:val="00C4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C5A2B"/>
  <w15:chartTrackingRefBased/>
  <w15:docId w15:val="{15248206-A7B2-43B7-99E9-123FECA6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E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E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E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E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E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E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E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E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E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E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E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E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E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E3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46E38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746E38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46E38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746E3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-andrews.ac.uk/hr/edi/equalityact/" TargetMode="External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AE541E7B49E548941941E5E07444F7" ma:contentTypeVersion="18" ma:contentTypeDescription="Create a new document." ma:contentTypeScope="" ma:versionID="a75260c2d77538da8d8e7cd2663d9657">
  <xsd:schema xmlns:xsd="http://www.w3.org/2001/XMLSchema" xmlns:xs="http://www.w3.org/2001/XMLSchema" xmlns:p="http://schemas.microsoft.com/office/2006/metadata/properties" xmlns:ns2="ee89e528-bf5f-4b36-a6ee-5df8c464918b" xmlns:ns3="e875744a-2247-4b55-b7b5-d188c8064823" targetNamespace="http://schemas.microsoft.com/office/2006/metadata/properties" ma:root="true" ma:fieldsID="380b6c81852a22f4a50a25d067240a02" ns2:_="" ns3:_="">
    <xsd:import namespace="ee89e528-bf5f-4b36-a6ee-5df8c464918b"/>
    <xsd:import namespace="e875744a-2247-4b55-b7b5-d188c80648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9e528-bf5f-4b36-a6ee-5df8c4649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2f823f6-df58-4976-9ed9-bc0cf0671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5744a-2247-4b55-b7b5-d188c80648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fd0a4d-6bcb-4825-9c3d-f0dc6544850f}" ma:internalName="TaxCatchAll" ma:showField="CatchAllData" ma:web="e875744a-2247-4b55-b7b5-d188c80648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89e528-bf5f-4b36-a6ee-5df8c464918b">
      <Terms xmlns="http://schemas.microsoft.com/office/infopath/2007/PartnerControls"/>
    </lcf76f155ced4ddcb4097134ff3c332f>
    <TaxCatchAll xmlns="e875744a-2247-4b55-b7b5-d188c8064823" xsi:nil="true"/>
  </documentManagement>
</p:properties>
</file>

<file path=customXml/itemProps1.xml><?xml version="1.0" encoding="utf-8"?>
<ds:datastoreItem xmlns:ds="http://schemas.openxmlformats.org/officeDocument/2006/customXml" ds:itemID="{DCCC0F0D-A919-43E1-A4B2-234E585C0EFB}"/>
</file>

<file path=customXml/itemProps2.xml><?xml version="1.0" encoding="utf-8"?>
<ds:datastoreItem xmlns:ds="http://schemas.openxmlformats.org/officeDocument/2006/customXml" ds:itemID="{30BC84F2-A5CB-4EE4-AA02-AD5A683508F4}"/>
</file>

<file path=customXml/itemProps3.xml><?xml version="1.0" encoding="utf-8"?>
<ds:datastoreItem xmlns:ds="http://schemas.openxmlformats.org/officeDocument/2006/customXml" ds:itemID="{C48A6FB5-DAC9-4EE7-97E4-53195813E1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1369</Words>
  <Characters>7806</Characters>
  <Application>Microsoft Office Word</Application>
  <DocSecurity>0</DocSecurity>
  <Lines>65</Lines>
  <Paragraphs>18</Paragraphs>
  <ScaleCrop>false</ScaleCrop>
  <Company>Glasgow Kelvin College</Company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 Bedi</dc:creator>
  <cp:keywords/>
  <dc:description/>
  <cp:lastModifiedBy>Amrit Bedi</cp:lastModifiedBy>
  <cp:revision>1</cp:revision>
  <dcterms:created xsi:type="dcterms:W3CDTF">2025-02-20T10:01:00Z</dcterms:created>
  <dcterms:modified xsi:type="dcterms:W3CDTF">2025-02-20T10:02:00Z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0x01010013AE541E7B49E548941941E5E07444F7</vt:lpwstr>
  </property>
</Properties>
</file>